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85" w:rsidRDefault="0014623D">
      <w:pPr>
        <w:spacing w:line="240" w:lineRule="auto"/>
        <w:ind w:right="-1587"/>
        <w:jc w:val="center"/>
      </w:pPr>
      <w:r>
        <w:rPr>
          <w:rFonts w:ascii="Times New Roman" w:hAnsi="Times New Roman"/>
          <w:b/>
          <w:sz w:val="24"/>
        </w:rPr>
        <w:t xml:space="preserve">Показатели аварийности и смертельного травматизма на объектах, </w:t>
      </w:r>
    </w:p>
    <w:p w:rsidR="001A0985" w:rsidRDefault="0014623D">
      <w:pPr>
        <w:spacing w:line="240" w:lineRule="auto"/>
        <w:ind w:right="-1587"/>
        <w:jc w:val="center"/>
      </w:pPr>
      <w:r>
        <w:rPr>
          <w:rFonts w:ascii="Times New Roman" w:hAnsi="Times New Roman"/>
          <w:b/>
          <w:sz w:val="24"/>
        </w:rPr>
        <w:t xml:space="preserve">поднадзорных Западно-Уральскому управлению </w:t>
      </w:r>
      <w:proofErr w:type="spellStart"/>
      <w:r>
        <w:rPr>
          <w:rFonts w:ascii="Times New Roman" w:hAnsi="Times New Roman"/>
          <w:b/>
          <w:sz w:val="24"/>
        </w:rPr>
        <w:t>Ростехнадзора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</w:p>
    <w:p w:rsidR="001A0985" w:rsidRDefault="0014623D">
      <w:pPr>
        <w:spacing w:line="240" w:lineRule="auto"/>
        <w:ind w:right="-1587"/>
        <w:jc w:val="center"/>
      </w:pPr>
      <w:r>
        <w:rPr>
          <w:rFonts w:ascii="Times New Roman" w:hAnsi="Times New Roman"/>
          <w:b/>
          <w:sz w:val="24"/>
        </w:rPr>
        <w:t>за 9 месяцев 2025-2024 гг.</w:t>
      </w:r>
    </w:p>
    <w:p w:rsidR="001A0985" w:rsidRDefault="0014623D">
      <w:pPr>
        <w:spacing w:line="240" w:lineRule="auto"/>
        <w:ind w:right="-1587"/>
        <w:jc w:val="center"/>
        <w:sectPr w:rsidR="001A0985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b/>
          <w:noProof/>
          <w:sz w:val="24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354965</wp:posOffset>
            </wp:positionV>
            <wp:extent cx="9355455" cy="4115435"/>
            <wp:effectExtent l="0" t="0" r="0" b="0"/>
            <wp:wrapSquare wrapText="bothSides"/>
            <wp:docPr id="1" name="Объект2" descr="диаграм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Аварийность</w:t>
      </w:r>
    </w:p>
    <w:p w:rsidR="001A0985" w:rsidRDefault="0014623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Смертельный травматизм</w:t>
      </w:r>
      <w:r>
        <w:rPr>
          <w:rFonts w:ascii="Times New Roman" w:hAnsi="Times New Roman"/>
          <w:b/>
          <w:bCs/>
          <w:sz w:val="24"/>
          <w:szCs w:val="24"/>
        </w:rPr>
        <w:t xml:space="preserve"> (чел.)</w:t>
      </w:r>
    </w:p>
    <w:p w:rsidR="001A0985" w:rsidRDefault="0014623D">
      <w:pPr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6485890" cy="3621405"/>
            <wp:effectExtent l="0" t="0" r="0" b="0"/>
            <wp:docPr id="2" name="Диаграмма 2" descr="диаграм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0985" w:rsidRDefault="0014623D">
      <w:pPr>
        <w:jc w:val="center"/>
      </w:pPr>
      <w:r>
        <w:rPr>
          <w:rFonts w:ascii="Times New Roman" w:hAnsi="Times New Roman"/>
          <w:b/>
          <w:sz w:val="30"/>
        </w:rPr>
        <w:t xml:space="preserve">Сведения об авариях и случаях смертельного травматизма </w:t>
      </w:r>
    </w:p>
    <w:p w:rsidR="001A0985" w:rsidRDefault="0014623D">
      <w:pPr>
        <w:jc w:val="both"/>
      </w:pP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/>
          <w:sz w:val="28"/>
        </w:rPr>
        <w:t>Республика Башкортостан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За 9 месяцев 2025 года на территории Республики Башкортостан произошло 3 аварии: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на объекте энергетики;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на нефтехимическом объекте;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на химическом объекте.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Произошло 8 не</w:t>
      </w:r>
      <w:r>
        <w:rPr>
          <w:rFonts w:ascii="Times New Roman" w:hAnsi="Times New Roman"/>
          <w:sz w:val="28"/>
        </w:rPr>
        <w:t>счастных случаев, 5 из них групповых: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НС на объекте переработки растительного сырья;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НС на нефтехимическом объекте;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на объекте котлонадзора;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 групповых НС на химическом объекте;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 групповых на подъёмных сооружениях.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результате</w:t>
      </w:r>
      <w:proofErr w:type="gramEnd"/>
      <w:r>
        <w:rPr>
          <w:rFonts w:ascii="Times New Roman" w:hAnsi="Times New Roman"/>
          <w:sz w:val="28"/>
        </w:rPr>
        <w:t xml:space="preserve"> аварий и несчастных </w:t>
      </w:r>
      <w:r>
        <w:rPr>
          <w:rFonts w:ascii="Times New Roman" w:hAnsi="Times New Roman"/>
          <w:sz w:val="28"/>
        </w:rPr>
        <w:t>случаев погибло 4 человека.</w:t>
      </w:r>
    </w:p>
    <w:p w:rsidR="001A0985" w:rsidRDefault="001A09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>Пермский край</w:t>
      </w:r>
    </w:p>
    <w:p w:rsidR="001A0985" w:rsidRDefault="001A0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За 9 месяцев 2025 года на территории Пермского края произошли 2 аварии: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на подъемном сооружении;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на объекте теплоснабжения.</w:t>
      </w:r>
    </w:p>
    <w:p w:rsidR="001A0985" w:rsidRDefault="0014623D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Произошло 6 несчастных случая, 5 из них групповые:</w:t>
      </w:r>
      <w:proofErr w:type="gramEnd"/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 несчастный случай на объекте </w:t>
      </w:r>
      <w:r>
        <w:rPr>
          <w:rFonts w:ascii="Times New Roman" w:hAnsi="Times New Roman"/>
          <w:sz w:val="28"/>
        </w:rPr>
        <w:t>ПС.</w:t>
      </w:r>
    </w:p>
    <w:p w:rsidR="001A0985" w:rsidRDefault="0014623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 групповых несчастных случая на горном объекте.</w:t>
      </w:r>
    </w:p>
    <w:p w:rsidR="001A0985" w:rsidRDefault="0014623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1 </w:t>
      </w:r>
      <w:proofErr w:type="gramStart"/>
      <w:r>
        <w:rPr>
          <w:rFonts w:ascii="Times New Roman" w:hAnsi="Times New Roman"/>
          <w:sz w:val="28"/>
        </w:rPr>
        <w:t>групповой</w:t>
      </w:r>
      <w:proofErr w:type="gramEnd"/>
      <w:r>
        <w:rPr>
          <w:rFonts w:ascii="Times New Roman" w:hAnsi="Times New Roman"/>
          <w:sz w:val="28"/>
        </w:rPr>
        <w:t xml:space="preserve"> на объекте ОПК.</w:t>
      </w:r>
    </w:p>
    <w:p w:rsidR="001A0985" w:rsidRDefault="0014623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результате</w:t>
      </w:r>
      <w:proofErr w:type="gramEnd"/>
      <w:r>
        <w:rPr>
          <w:rFonts w:ascii="Times New Roman" w:hAnsi="Times New Roman"/>
          <w:sz w:val="28"/>
        </w:rPr>
        <w:t xml:space="preserve"> несчастных случаев погибло 6 человек.</w:t>
      </w:r>
    </w:p>
    <w:p w:rsidR="001A0985" w:rsidRDefault="001A0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За 9 месяцев 2025 года на территории </w:t>
      </w:r>
      <w:r>
        <w:rPr>
          <w:rFonts w:ascii="Times New Roman" w:hAnsi="Times New Roman"/>
          <w:b/>
          <w:bCs/>
          <w:sz w:val="28"/>
        </w:rPr>
        <w:t>Удмуртской Республики</w:t>
      </w:r>
      <w:r>
        <w:rPr>
          <w:rFonts w:ascii="Times New Roman" w:hAnsi="Times New Roman"/>
          <w:sz w:val="28"/>
        </w:rPr>
        <w:t xml:space="preserve"> аварий и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чаев смертельного травматизма не зафиксировано.</w:t>
      </w:r>
    </w:p>
    <w:p w:rsidR="001A0985" w:rsidRDefault="001A09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9 месяцев 2025 года на территории </w:t>
      </w:r>
      <w:r>
        <w:rPr>
          <w:rFonts w:ascii="Times New Roman" w:hAnsi="Times New Roman"/>
          <w:b/>
          <w:bCs/>
          <w:sz w:val="28"/>
        </w:rPr>
        <w:t>Кировской области</w:t>
      </w:r>
      <w:r>
        <w:rPr>
          <w:rFonts w:ascii="Times New Roman" w:hAnsi="Times New Roman"/>
          <w:sz w:val="28"/>
        </w:rPr>
        <w:t xml:space="preserve"> произошел 1 несчастный случай в энергетике, 1 человек погиб.</w:t>
      </w:r>
    </w:p>
    <w:p w:rsidR="001A0985" w:rsidRDefault="001A09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 xml:space="preserve">Оренбургская область 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За 9 месяцев 2025 года на территории Оренбургской области произошло</w:t>
      </w:r>
      <w:r>
        <w:rPr>
          <w:rFonts w:ascii="Times New Roman" w:hAnsi="Times New Roman"/>
          <w:sz w:val="28"/>
        </w:rPr>
        <w:br/>
        <w:t>3 аварии: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на горном объекте; 1 на объекте нефтедоб</w:t>
      </w:r>
      <w:r>
        <w:rPr>
          <w:rFonts w:ascii="Times New Roman" w:hAnsi="Times New Roman"/>
          <w:sz w:val="28"/>
        </w:rPr>
        <w:t>ычи; 1 на объекте нефтехимии.</w:t>
      </w:r>
    </w:p>
    <w:p w:rsidR="001A0985" w:rsidRDefault="0014623D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Произошло 5 несчастных случаев, 2 из них групповые:</w:t>
      </w:r>
      <w:proofErr w:type="gramEnd"/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 групповых НС на объекте </w:t>
      </w:r>
      <w:proofErr w:type="spellStart"/>
      <w:r>
        <w:rPr>
          <w:rFonts w:ascii="Times New Roman" w:hAnsi="Times New Roman"/>
          <w:sz w:val="28"/>
        </w:rPr>
        <w:t>нефтегазодобычи</w:t>
      </w:r>
      <w:proofErr w:type="spellEnd"/>
      <w:r>
        <w:rPr>
          <w:rFonts w:ascii="Times New Roman" w:hAnsi="Times New Roman"/>
          <w:sz w:val="28"/>
        </w:rPr>
        <w:t>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 НС на объекте подъёмного сооружения;</w:t>
      </w:r>
    </w:p>
    <w:p w:rsidR="001A0985" w:rsidRDefault="0014623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 НС на химическом объекте.</w:t>
      </w:r>
    </w:p>
    <w:p w:rsidR="001A0985" w:rsidRDefault="001A0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0985" w:rsidRDefault="0014623D">
      <w:pPr>
        <w:jc w:val="center"/>
      </w:pPr>
      <w:r>
        <w:rPr>
          <w:rFonts w:ascii="Times New Roman" w:hAnsi="Times New Roman"/>
          <w:i/>
          <w:sz w:val="30"/>
        </w:rPr>
        <w:t>Распределение аварий и несчастных случаев по надзорам</w:t>
      </w:r>
    </w:p>
    <w:tbl>
      <w:tblPr>
        <w:tblW w:w="10155" w:type="dxa"/>
        <w:tblInd w:w="5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175"/>
        <w:gridCol w:w="1480"/>
        <w:gridCol w:w="1365"/>
        <w:gridCol w:w="1355"/>
        <w:gridCol w:w="1780"/>
      </w:tblGrid>
      <w:tr w:rsidR="001A0985">
        <w:trPr>
          <w:trHeight w:val="330"/>
        </w:trPr>
        <w:tc>
          <w:tcPr>
            <w:tcW w:w="4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0985" w:rsidRDefault="001A0985">
            <w:pPr>
              <w:widowControl w:val="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Аварии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sz w:val="26"/>
              </w:rPr>
              <w:t>Смертельный травматизм (чел)</w:t>
            </w:r>
          </w:p>
        </w:tc>
      </w:tr>
      <w:tr w:rsidR="001A0985">
        <w:trPr>
          <w:trHeight w:val="388"/>
        </w:trPr>
        <w:tc>
          <w:tcPr>
            <w:tcW w:w="41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0985" w:rsidRDefault="001A0985">
            <w:pPr>
              <w:jc w:val="both"/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9 м 2025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9 м 2024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9 м 2025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9 м 2024</w:t>
            </w:r>
          </w:p>
        </w:tc>
      </w:tr>
      <w:tr w:rsidR="001A0985">
        <w:trPr>
          <w:trHeight w:val="690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Объекты оборонно-промышленного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плекса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A0985">
        <w:trPr>
          <w:trHeight w:val="408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Химическая отрасль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1A0985">
        <w:trPr>
          <w:trHeight w:val="621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Нефтеперерабатывающая промышле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</w:tr>
      <w:tr w:rsidR="001A0985">
        <w:trPr>
          <w:trHeight w:val="510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Нефтедобыча и газодобыча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</w:tr>
      <w:tr w:rsidR="001A0985">
        <w:trPr>
          <w:trHeight w:val="552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 xml:space="preserve">Хранение и переработка </w:t>
            </w:r>
            <w:r>
              <w:rPr>
                <w:rFonts w:ascii="Times New Roman" w:hAnsi="Times New Roman"/>
              </w:rPr>
              <w:t>растительного сырья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A0985">
        <w:trPr>
          <w:trHeight w:val="615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Надзор за ГТС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A0985">
        <w:trPr>
          <w:trHeight w:val="588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Горнорудная промышленность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1A0985">
        <w:trPr>
          <w:trHeight w:val="405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Металлургическая промышленность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A0985">
        <w:trPr>
          <w:trHeight w:val="396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Объекты проведения взрывных работ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A0985">
        <w:trPr>
          <w:trHeight w:val="564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Газораспределение и </w:t>
            </w:r>
            <w:proofErr w:type="spellStart"/>
            <w:r>
              <w:rPr>
                <w:rFonts w:ascii="Times New Roman" w:hAnsi="Times New Roman"/>
              </w:rPr>
              <w:t>газопотребление</w:t>
            </w:r>
            <w:proofErr w:type="spellEnd"/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A0985">
        <w:trPr>
          <w:trHeight w:val="356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Объекты котлонадзора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1A0985">
        <w:trPr>
          <w:trHeight w:val="698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 xml:space="preserve">Объекты, </w:t>
            </w:r>
            <w:r>
              <w:rPr>
                <w:rFonts w:ascii="Times New Roman" w:hAnsi="Times New Roman"/>
              </w:rPr>
              <w:t>на которых используются подъемные сооружения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A0985">
        <w:trPr>
          <w:trHeight w:val="375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</w:tr>
      <w:tr w:rsidR="001A0985">
        <w:trPr>
          <w:trHeight w:val="300"/>
        </w:trPr>
        <w:tc>
          <w:tcPr>
            <w:tcW w:w="4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0985" w:rsidRDefault="0014623D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b/>
                <w:sz w:val="26"/>
              </w:rPr>
              <w:t>Всего по Управлению</w:t>
            </w: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8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15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11</w:t>
            </w:r>
          </w:p>
        </w:tc>
      </w:tr>
    </w:tbl>
    <w:p w:rsidR="0014623D" w:rsidRDefault="0014623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A0985" w:rsidRDefault="0014623D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Распределение аварий и случаев смертельного травматизма 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в области промышленной безопасности</w:t>
      </w:r>
      <w:r>
        <w:rPr>
          <w:rFonts w:ascii="Times New Roman" w:hAnsi="Times New Roman"/>
          <w:b/>
          <w:sz w:val="28"/>
        </w:rPr>
        <w:t xml:space="preserve"> </w:t>
      </w:r>
    </w:p>
    <w:p w:rsidR="001A0985" w:rsidRDefault="0014623D">
      <w:pPr>
        <w:spacing w:after="0"/>
        <w:jc w:val="center"/>
      </w:pPr>
      <w:r>
        <w:rPr>
          <w:rFonts w:ascii="Times New Roman" w:hAnsi="Times New Roman"/>
          <w:b/>
          <w:sz w:val="28"/>
        </w:rPr>
        <w:t>по классам опасности ОПО:</w:t>
      </w:r>
    </w:p>
    <w:tbl>
      <w:tblPr>
        <w:tblW w:w="7571" w:type="dxa"/>
        <w:tblInd w:w="1072" w:type="dxa"/>
        <w:tblLayout w:type="fixed"/>
        <w:tblLook w:val="04A0" w:firstRow="1" w:lastRow="0" w:firstColumn="1" w:lastColumn="0" w:noHBand="0" w:noVBand="1"/>
      </w:tblPr>
      <w:tblGrid>
        <w:gridCol w:w="1470"/>
        <w:gridCol w:w="1350"/>
        <w:gridCol w:w="1605"/>
        <w:gridCol w:w="1453"/>
        <w:gridCol w:w="1693"/>
      </w:tblGrid>
      <w:tr w:rsidR="001A0985">
        <w:trPr>
          <w:trHeight w:val="3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0985" w:rsidRDefault="001A0985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sz w:val="26"/>
              </w:rPr>
              <w:t>Аварии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sz w:val="26"/>
              </w:rPr>
              <w:t xml:space="preserve">Смертельный </w:t>
            </w:r>
            <w:r>
              <w:rPr>
                <w:rFonts w:ascii="Times New Roman" w:hAnsi="Times New Roman"/>
                <w:sz w:val="26"/>
              </w:rPr>
              <w:t>травматизм</w:t>
            </w:r>
          </w:p>
        </w:tc>
      </w:tr>
      <w:tr w:rsidR="001A0985">
        <w:trPr>
          <w:trHeight w:val="300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0985" w:rsidRDefault="001A0985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</w:rPr>
              <w:t>9 м 2025</w:t>
            </w:r>
          </w:p>
        </w:tc>
        <w:tc>
          <w:tcPr>
            <w:tcW w:w="1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9 м 2024</w:t>
            </w:r>
          </w:p>
        </w:tc>
        <w:tc>
          <w:tcPr>
            <w:tcW w:w="14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9 м 2025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0985" w:rsidRDefault="0014623D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9 м 2024</w:t>
            </w:r>
          </w:p>
        </w:tc>
      </w:tr>
      <w:tr w:rsidR="001A0985">
        <w:trPr>
          <w:trHeight w:val="258"/>
        </w:trPr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57"/>
              <w:jc w:val="center"/>
            </w:pPr>
            <w:r>
              <w:rPr>
                <w:rFonts w:ascii="Times New Roman" w:hAnsi="Times New Roman"/>
                <w:sz w:val="26"/>
              </w:rPr>
              <w:t>I класс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bookmarkStart w:id="0" w:name="_GoBack"/>
        <w:bookmarkEnd w:id="0"/>
      </w:tr>
      <w:tr w:rsidR="001A0985">
        <w:trPr>
          <w:trHeight w:val="239"/>
        </w:trPr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57"/>
              <w:jc w:val="center"/>
            </w:pPr>
            <w:r>
              <w:rPr>
                <w:rFonts w:ascii="Times New Roman" w:hAnsi="Times New Roman"/>
                <w:sz w:val="26"/>
              </w:rPr>
              <w:t>II класс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A0985">
        <w:trPr>
          <w:trHeight w:val="300"/>
        </w:trPr>
        <w:tc>
          <w:tcPr>
            <w:tcW w:w="1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pacing w:after="57"/>
              <w:jc w:val="center"/>
            </w:pPr>
            <w:r>
              <w:rPr>
                <w:rFonts w:ascii="Times New Roman" w:hAnsi="Times New Roman"/>
                <w:sz w:val="26"/>
              </w:rPr>
              <w:t>III класс</w:t>
            </w: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A0985">
        <w:trPr>
          <w:trHeight w:val="30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1A0985" w:rsidRDefault="0014623D">
            <w:pPr>
              <w:widowControl w:val="0"/>
              <w:spacing w:after="57"/>
              <w:jc w:val="center"/>
            </w:pPr>
            <w:r>
              <w:rPr>
                <w:rFonts w:ascii="Times New Roman" w:hAnsi="Times New Roman"/>
                <w:sz w:val="26"/>
              </w:rPr>
              <w:t>IV класс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bottom w:w="55" w:type="dxa"/>
            </w:tcMar>
            <w:vAlign w:val="center"/>
          </w:tcPr>
          <w:p w:rsidR="001A0985" w:rsidRDefault="0014623D">
            <w:pPr>
              <w:widowControl w:val="0"/>
              <w:spacing w:after="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1A0985" w:rsidRDefault="0014623D">
            <w:pPr>
              <w:widowControl w:val="0"/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55" w:type="dxa"/>
              <w:bottom w:w="55" w:type="dxa"/>
            </w:tcMar>
            <w:vAlign w:val="center"/>
          </w:tcPr>
          <w:p w:rsidR="001A0985" w:rsidRDefault="0014623D">
            <w:pPr>
              <w:widowControl w:val="0"/>
              <w:spacing w:after="57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1A0985" w:rsidRDefault="0014623D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A0985">
        <w:trPr>
          <w:trHeight w:val="292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0985" w:rsidRDefault="0014623D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0985" w:rsidRDefault="0014623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985" w:rsidRDefault="0014623D">
            <w:pPr>
              <w:widowControl w:val="0"/>
              <w:suppressAutoHyphens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1A0985" w:rsidRDefault="001A0985">
      <w:pPr>
        <w:jc w:val="both"/>
        <w:rPr>
          <w:rFonts w:ascii="Times New Roman" w:hAnsi="Times New Roman"/>
          <w:sz w:val="26"/>
        </w:rPr>
      </w:pPr>
    </w:p>
    <w:p w:rsidR="001A0985" w:rsidRDefault="0014623D">
      <w:pPr>
        <w:jc w:val="center"/>
      </w:pPr>
      <w:r>
        <w:rPr>
          <w:rFonts w:ascii="Times New Roman" w:hAnsi="Times New Roman"/>
          <w:sz w:val="26"/>
        </w:rPr>
        <w:t>_____________</w:t>
      </w:r>
    </w:p>
    <w:sectPr w:rsidR="001A0985">
      <w:pgSz w:w="11906" w:h="16838"/>
      <w:pgMar w:top="1136" w:right="615" w:bottom="1136" w:left="113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4623D"/>
    <w:rsid w:val="001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3">
    <w:name w:val="Выделенная цитата Знак"/>
    <w:link w:val="a4"/>
    <w:uiPriority w:val="30"/>
    <w:qFormat/>
    <w:rPr>
      <w:i/>
    </w:rPr>
  </w:style>
  <w:style w:type="character" w:customStyle="1" w:styleId="a5">
    <w:name w:val="Верхний колонтитул Знак"/>
    <w:basedOn w:val="a0"/>
    <w:link w:val="a6"/>
    <w:uiPriority w:val="99"/>
    <w:qFormat/>
  </w:style>
  <w:style w:type="character" w:customStyle="1" w:styleId="a7">
    <w:name w:val="Нижний колонтитул Знак"/>
    <w:basedOn w:val="a0"/>
    <w:link w:val="a8"/>
    <w:uiPriority w:val="99"/>
    <w:qFormat/>
  </w:style>
  <w:style w:type="character" w:customStyle="1" w:styleId="CaptionChar">
    <w:name w:val="Caption Char"/>
    <w:basedOn w:val="a0"/>
    <w:uiPriority w:val="35"/>
    <w:qFormat/>
    <w:rPr>
      <w:b/>
      <w:bCs/>
      <w:color w:val="4F81BD" w:themeColor="accent1"/>
      <w:sz w:val="18"/>
      <w:szCs w:val="18"/>
    </w:rPr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Contents52">
    <w:name w:val="Contents 52"/>
    <w:link w:val="Contents521"/>
    <w:qFormat/>
    <w:rPr>
      <w:rFonts w:ascii="XO Thames" w:hAnsi="XO Thames"/>
      <w:color w:val="000000"/>
      <w:sz w:val="28"/>
    </w:rPr>
  </w:style>
  <w:style w:type="character" w:customStyle="1" w:styleId="Contents2">
    <w:name w:val="Contents 2"/>
    <w:qFormat/>
    <w:rPr>
      <w:rFonts w:ascii="XO Thames" w:hAnsi="XO Thames"/>
      <w:color w:val="000000"/>
      <w:sz w:val="28"/>
    </w:rPr>
  </w:style>
  <w:style w:type="character" w:customStyle="1" w:styleId="Textbody2">
    <w:name w:val="Text body2"/>
    <w:link w:val="Textbody21"/>
    <w:qFormat/>
    <w:rPr>
      <w:rFonts w:asciiTheme="minorHAnsi" w:hAnsiTheme="minorHAnsi"/>
      <w:color w:val="000000"/>
      <w:sz w:val="22"/>
    </w:rPr>
  </w:style>
  <w:style w:type="character" w:customStyle="1" w:styleId="Contents6">
    <w:name w:val="Contents 6"/>
    <w:link w:val="Contents63"/>
    <w:qFormat/>
    <w:rPr>
      <w:rFonts w:ascii="XO Thames" w:hAnsi="XO Thames"/>
      <w:color w:val="000000"/>
      <w:spacing w:val="0"/>
      <w:sz w:val="28"/>
    </w:rPr>
  </w:style>
  <w:style w:type="character" w:customStyle="1" w:styleId="Internetlink1">
    <w:name w:val="Internet link1"/>
    <w:link w:val="Internetlink11"/>
    <w:qFormat/>
    <w:rPr>
      <w:rFonts w:ascii="Calibri" w:hAnsi="Calibri"/>
      <w:color w:val="0000FF"/>
      <w:sz w:val="22"/>
      <w:u w:val="single"/>
    </w:rPr>
  </w:style>
  <w:style w:type="character" w:customStyle="1" w:styleId="Heading31">
    <w:name w:val="Heading 31"/>
    <w:link w:val="Heading311"/>
    <w:qFormat/>
    <w:rPr>
      <w:rFonts w:ascii="XO Thames" w:hAnsi="XO Thames"/>
      <w:b/>
      <w:color w:val="000000"/>
      <w:spacing w:val="0"/>
      <w:sz w:val="26"/>
    </w:rPr>
  </w:style>
  <w:style w:type="character" w:customStyle="1" w:styleId="Contents4">
    <w:name w:val="Contents 4"/>
    <w:qFormat/>
    <w:rPr>
      <w:rFonts w:ascii="XO Thames" w:hAnsi="XO Thames"/>
      <w:color w:val="000000"/>
      <w:sz w:val="28"/>
    </w:rPr>
  </w:style>
  <w:style w:type="character" w:customStyle="1" w:styleId="Contents12">
    <w:name w:val="Contents 12"/>
    <w:link w:val="Contents121"/>
    <w:qFormat/>
    <w:rPr>
      <w:rFonts w:ascii="XO Thames" w:hAnsi="XO Thames"/>
      <w:b/>
      <w:color w:val="000000"/>
      <w:sz w:val="28"/>
    </w:rPr>
  </w:style>
  <w:style w:type="character" w:customStyle="1" w:styleId="Contents61">
    <w:name w:val="Contents 61"/>
    <w:qFormat/>
    <w:rPr>
      <w:rFonts w:ascii="XO Thames" w:hAnsi="XO Thames"/>
      <w:color w:val="000000"/>
      <w:sz w:val="28"/>
    </w:rPr>
  </w:style>
  <w:style w:type="character" w:customStyle="1" w:styleId="Contents62">
    <w:name w:val="Contents 62"/>
    <w:link w:val="Contents621"/>
    <w:qFormat/>
    <w:rPr>
      <w:rFonts w:ascii="XO Thames" w:hAnsi="XO Thames"/>
      <w:color w:val="00000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z w:val="28"/>
    </w:rPr>
  </w:style>
  <w:style w:type="character" w:customStyle="1" w:styleId="Contents32">
    <w:name w:val="Contents 32"/>
    <w:link w:val="Contents321"/>
    <w:qFormat/>
    <w:rPr>
      <w:rFonts w:ascii="XO Thames" w:hAnsi="XO Thames"/>
      <w:color w:val="000000"/>
      <w:sz w:val="28"/>
    </w:rPr>
  </w:style>
  <w:style w:type="character" w:customStyle="1" w:styleId="Heading111">
    <w:name w:val="Heading 111"/>
    <w:link w:val="Heading1111"/>
    <w:qFormat/>
    <w:rPr>
      <w:rFonts w:ascii="XO Thames" w:hAnsi="XO Thames"/>
      <w:b/>
      <w:color w:val="000000"/>
      <w:sz w:val="32"/>
    </w:rPr>
  </w:style>
  <w:style w:type="character" w:customStyle="1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Указатель11"/>
    <w:link w:val="111"/>
    <w:qFormat/>
  </w:style>
  <w:style w:type="character" w:customStyle="1" w:styleId="Heading32">
    <w:name w:val="Heading 32"/>
    <w:qFormat/>
    <w:rPr>
      <w:rFonts w:ascii="XO Thames" w:hAnsi="XO Thames"/>
      <w:b/>
      <w:color w:val="000000"/>
      <w:sz w:val="26"/>
    </w:rPr>
  </w:style>
  <w:style w:type="character" w:customStyle="1" w:styleId="12">
    <w:name w:val="Заголовок12"/>
    <w:link w:val="121"/>
    <w:qFormat/>
    <w:rPr>
      <w:rFonts w:ascii="Open Sans" w:hAnsi="Open Sans"/>
      <w:sz w:val="28"/>
    </w:rPr>
  </w:style>
  <w:style w:type="character" w:customStyle="1" w:styleId="DefaultParagraphFont11">
    <w:name w:val="Default Paragraph Font11"/>
    <w:link w:val="DefaultParagraphFont111"/>
    <w:qFormat/>
    <w:rPr>
      <w:rFonts w:asciiTheme="minorHAnsi" w:hAnsiTheme="minorHAnsi"/>
      <w:color w:val="000000"/>
      <w:sz w:val="22"/>
    </w:rPr>
  </w:style>
  <w:style w:type="character" w:customStyle="1" w:styleId="Contents92">
    <w:name w:val="Contents 92"/>
    <w:link w:val="Contents921"/>
    <w:qFormat/>
    <w:rPr>
      <w:rFonts w:ascii="XO Thames" w:hAnsi="XO Thames"/>
      <w:color w:val="000000"/>
      <w:sz w:val="28"/>
    </w:rPr>
  </w:style>
  <w:style w:type="character" w:customStyle="1" w:styleId="10">
    <w:name w:val="Указатель1"/>
    <w:link w:val="1210"/>
    <w:qFormat/>
  </w:style>
  <w:style w:type="character" w:customStyle="1" w:styleId="Heading312">
    <w:name w:val="Heading 312"/>
    <w:link w:val="Heading3121"/>
    <w:qFormat/>
    <w:rPr>
      <w:rFonts w:ascii="XO Thames" w:hAnsi="XO Thames"/>
      <w:b/>
      <w:color w:val="000000"/>
      <w:sz w:val="26"/>
    </w:rPr>
  </w:style>
  <w:style w:type="character" w:customStyle="1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82">
    <w:name w:val="Contents 82"/>
    <w:link w:val="Contents821"/>
    <w:qFormat/>
    <w:rPr>
      <w:rFonts w:ascii="XO Thames" w:hAnsi="XO Thames"/>
      <w:color w:val="000000"/>
      <w:sz w:val="28"/>
    </w:rPr>
  </w:style>
  <w:style w:type="character" w:customStyle="1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customStyle="1" w:styleId="Contents72">
    <w:name w:val="Contents 72"/>
    <w:link w:val="Contents721"/>
    <w:qFormat/>
    <w:rPr>
      <w:rFonts w:ascii="XO Thames" w:hAnsi="XO Thames"/>
      <w:color w:val="000000"/>
      <w:sz w:val="28"/>
    </w:rPr>
  </w:style>
  <w:style w:type="character" w:customStyle="1" w:styleId="List1">
    <w:name w:val="List1"/>
    <w:basedOn w:val="Textbody1"/>
    <w:qFormat/>
  </w:style>
  <w:style w:type="character" w:customStyle="1" w:styleId="13">
    <w:name w:val="Заголовок таблицы1"/>
    <w:basedOn w:val="14"/>
    <w:link w:val="ListTable2-Accent2"/>
    <w:qFormat/>
    <w:rPr>
      <w:b/>
    </w:rPr>
  </w:style>
  <w:style w:type="character" w:customStyle="1" w:styleId="Title12">
    <w:name w:val="Title12"/>
    <w:link w:val="Title121"/>
    <w:qFormat/>
    <w:rPr>
      <w:rFonts w:ascii="XO Thames" w:hAnsi="XO Thames"/>
      <w:b/>
      <w:caps/>
      <w:color w:val="000000"/>
      <w:sz w:val="40"/>
    </w:rPr>
  </w:style>
  <w:style w:type="character" w:customStyle="1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customStyle="1" w:styleId="Contents3">
    <w:name w:val="Contents 3"/>
    <w:qFormat/>
    <w:rPr>
      <w:rFonts w:ascii="XO Thames" w:hAnsi="XO Thames"/>
      <w:color w:val="000000"/>
      <w:sz w:val="28"/>
    </w:rPr>
  </w:style>
  <w:style w:type="character" w:customStyle="1" w:styleId="List11">
    <w:name w:val="List11"/>
    <w:basedOn w:val="Textbody"/>
    <w:link w:val="List13"/>
    <w:qFormat/>
  </w:style>
  <w:style w:type="character" w:customStyle="1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customStyle="1" w:styleId="af1">
    <w:name w:val="Заголовок"/>
    <w:link w:val="1121111111111111111111111111"/>
    <w:qFormat/>
    <w:rPr>
      <w:rFonts w:ascii="Open Sans" w:hAnsi="Open Sans"/>
      <w:sz w:val="28"/>
    </w:rPr>
  </w:style>
  <w:style w:type="character" w:customStyle="1" w:styleId="Contents1">
    <w:name w:val="Contents 1"/>
    <w:link w:val="Contents13"/>
    <w:qFormat/>
    <w:rPr>
      <w:rFonts w:ascii="XO Thames" w:hAnsi="XO Thames"/>
      <w:b/>
      <w:color w:val="000000"/>
      <w:spacing w:val="0"/>
      <w:sz w:val="28"/>
    </w:rPr>
  </w:style>
  <w:style w:type="character" w:customStyle="1" w:styleId="15">
    <w:name w:val="Текст выноски1"/>
    <w:link w:val="BalloonText1"/>
    <w:qFormat/>
    <w:rPr>
      <w:rFonts w:ascii="Tahoma" w:hAnsi="Tahoma"/>
      <w:sz w:val="16"/>
    </w:rPr>
  </w:style>
  <w:style w:type="character" w:customStyle="1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customStyle="1" w:styleId="Footnote2">
    <w:name w:val="Footnote2"/>
    <w:link w:val="Footnote21"/>
    <w:qFormat/>
    <w:rPr>
      <w:rFonts w:ascii="XO Thames" w:hAnsi="XO Thames"/>
      <w:color w:val="000000"/>
      <w:sz w:val="22"/>
    </w:rPr>
  </w:style>
  <w:style w:type="character" w:customStyle="1" w:styleId="Footnote11">
    <w:name w:val="Footnote11"/>
    <w:link w:val="Footnote111"/>
    <w:qFormat/>
    <w:rPr>
      <w:rFonts w:ascii="XO Thames" w:hAnsi="XO Thames"/>
      <w:color w:val="000000"/>
      <w:sz w:val="22"/>
    </w:rPr>
  </w:style>
  <w:style w:type="character" w:customStyle="1" w:styleId="Heading51">
    <w:name w:val="Heading 51"/>
    <w:qFormat/>
    <w:rPr>
      <w:rFonts w:ascii="XO Thames" w:hAnsi="XO Thames"/>
      <w:b/>
      <w:color w:val="000000"/>
      <w:sz w:val="22"/>
    </w:rPr>
  </w:style>
  <w:style w:type="character" w:customStyle="1" w:styleId="Caption1">
    <w:name w:val="Caption1"/>
    <w:qFormat/>
    <w:rPr>
      <w:i/>
      <w:sz w:val="24"/>
    </w:rPr>
  </w:style>
  <w:style w:type="character" w:customStyle="1" w:styleId="Heading11">
    <w:name w:val="Heading 11"/>
    <w:qFormat/>
    <w:rPr>
      <w:rFonts w:ascii="XO Thames" w:hAnsi="XO Thames"/>
      <w:b/>
      <w:color w:val="000000"/>
      <w:sz w:val="32"/>
    </w:rPr>
  </w:style>
  <w:style w:type="character" w:customStyle="1" w:styleId="Internetlink2">
    <w:name w:val="Internet link2"/>
    <w:link w:val="Internetlink21"/>
    <w:qFormat/>
    <w:rPr>
      <w:rFonts w:ascii="Calibri" w:hAnsi="Calibri"/>
      <w:color w:val="0000FF"/>
      <w:sz w:val="22"/>
      <w:u w:val="single"/>
    </w:rPr>
  </w:style>
  <w:style w:type="character" w:customStyle="1" w:styleId="Heading411">
    <w:name w:val="Heading 411"/>
    <w:link w:val="Heading4111"/>
    <w:qFormat/>
    <w:rPr>
      <w:rFonts w:ascii="XO Thames" w:hAnsi="XO Thames"/>
      <w:b/>
      <w:color w:val="000000"/>
      <w:sz w:val="24"/>
    </w:rPr>
  </w:style>
  <w:style w:type="character" w:customStyle="1" w:styleId="List12">
    <w:name w:val="List12"/>
    <w:basedOn w:val="Textbody2"/>
    <w:link w:val="List121"/>
    <w:qFormat/>
    <w:rPr>
      <w:rFonts w:asciiTheme="minorHAnsi" w:hAnsiTheme="minorHAnsi"/>
      <w:color w:val="000000"/>
      <w:sz w:val="22"/>
    </w:rPr>
  </w:style>
  <w:style w:type="character" w:styleId="af2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Textbody">
    <w:name w:val="Text body"/>
    <w:link w:val="Textbody3"/>
    <w:qFormat/>
  </w:style>
  <w:style w:type="character" w:customStyle="1" w:styleId="Contents11">
    <w:name w:val="Contents 11"/>
    <w:qFormat/>
    <w:rPr>
      <w:rFonts w:ascii="XO Thames" w:hAnsi="XO Thames"/>
      <w:b/>
      <w:color w:val="000000"/>
      <w:sz w:val="28"/>
    </w:rPr>
  </w:style>
  <w:style w:type="character" w:customStyle="1" w:styleId="14">
    <w:name w:val="Содержимое таблицы1"/>
    <w:link w:val="ListTable2-Accent3"/>
    <w:qFormat/>
  </w:style>
  <w:style w:type="character" w:customStyle="1" w:styleId="Textbody1">
    <w:name w:val="Text body1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Heading211">
    <w:name w:val="Heading 211"/>
    <w:link w:val="Heading2111"/>
    <w:qFormat/>
    <w:rPr>
      <w:rFonts w:ascii="XO Thames" w:hAnsi="XO Thames"/>
      <w:b/>
      <w:color w:val="000000"/>
      <w:sz w:val="28"/>
    </w:rPr>
  </w:style>
  <w:style w:type="character" w:customStyle="1" w:styleId="1110">
    <w:name w:val="Заголовок111"/>
    <w:link w:val="1111"/>
    <w:qFormat/>
    <w:rPr>
      <w:rFonts w:ascii="Open Sans" w:hAnsi="Open Sans"/>
      <w:sz w:val="28"/>
    </w:rPr>
  </w:style>
  <w:style w:type="character" w:customStyle="1" w:styleId="BalloonText11">
    <w:name w:val="Balloon Text11"/>
    <w:link w:val="BalloonText111"/>
    <w:qFormat/>
    <w:rPr>
      <w:rFonts w:ascii="Tahoma" w:hAnsi="Tahoma"/>
      <w:sz w:val="16"/>
    </w:rPr>
  </w:style>
  <w:style w:type="character" w:customStyle="1" w:styleId="indexheading11">
    <w:name w:val="index heading11"/>
    <w:link w:val="indexheading111"/>
    <w:qFormat/>
  </w:style>
  <w:style w:type="character" w:customStyle="1" w:styleId="Contents9">
    <w:name w:val="Contents 9"/>
    <w:qFormat/>
    <w:rPr>
      <w:rFonts w:ascii="XO Thames" w:hAnsi="XO Thames"/>
      <w:color w:val="000000"/>
      <w:sz w:val="28"/>
    </w:rPr>
  </w:style>
  <w:style w:type="character" w:customStyle="1" w:styleId="16">
    <w:name w:val="Колонтитул1"/>
    <w:link w:val="ListTable2-Accent4"/>
    <w:qFormat/>
    <w:rPr>
      <w:rFonts w:ascii="XO Thames" w:hAnsi="XO Thames"/>
      <w:color w:val="000000"/>
      <w:sz w:val="20"/>
    </w:rPr>
  </w:style>
  <w:style w:type="character" w:customStyle="1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customStyle="1" w:styleId="Caption11">
    <w:name w:val="Caption11"/>
    <w:link w:val="Caption1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color w:val="000000"/>
      <w:sz w:val="28"/>
    </w:rPr>
  </w:style>
  <w:style w:type="character" w:customStyle="1" w:styleId="Contents22">
    <w:name w:val="Contents 22"/>
    <w:link w:val="Contents221"/>
    <w:qFormat/>
    <w:rPr>
      <w:rFonts w:ascii="XO Thames" w:hAnsi="XO Thames"/>
      <w:color w:val="000000"/>
      <w:sz w:val="28"/>
    </w:rPr>
  </w:style>
  <w:style w:type="character" w:customStyle="1" w:styleId="caption3">
    <w:name w:val="caption3"/>
    <w:link w:val="caption31"/>
    <w:qFormat/>
    <w:rPr>
      <w:i/>
      <w:sz w:val="24"/>
    </w:rPr>
  </w:style>
  <w:style w:type="character" w:customStyle="1" w:styleId="Heading511">
    <w:name w:val="Heading 511"/>
    <w:link w:val="Heading5111"/>
    <w:qFormat/>
    <w:rPr>
      <w:rFonts w:ascii="XO Thames" w:hAnsi="XO Thames"/>
      <w:b/>
      <w:color w:val="000000"/>
      <w:sz w:val="22"/>
    </w:rPr>
  </w:style>
  <w:style w:type="character" w:customStyle="1" w:styleId="Contents5">
    <w:name w:val="Contents 5"/>
    <w:qFormat/>
    <w:rPr>
      <w:rFonts w:ascii="XO Thames" w:hAnsi="XO Thames"/>
      <w:color w:val="000000"/>
      <w:sz w:val="28"/>
    </w:rPr>
  </w:style>
  <w:style w:type="character" w:customStyle="1" w:styleId="Heading12">
    <w:name w:val="Heading 12"/>
    <w:link w:val="Heading121"/>
    <w:qFormat/>
    <w:rPr>
      <w:rFonts w:ascii="XO Thames" w:hAnsi="XO Thames"/>
      <w:b/>
      <w:color w:val="000000"/>
      <w:spacing w:val="0"/>
      <w:sz w:val="32"/>
    </w:rPr>
  </w:style>
  <w:style w:type="character" w:customStyle="1" w:styleId="Subtitle11">
    <w:name w:val="Subtitle11"/>
    <w:link w:val="Subtitle111"/>
    <w:qFormat/>
    <w:rPr>
      <w:rFonts w:ascii="XO Thames" w:hAnsi="XO Thames"/>
      <w:i/>
      <w:color w:val="000000"/>
      <w:sz w:val="24"/>
    </w:rPr>
  </w:style>
  <w:style w:type="character" w:customStyle="1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customStyle="1" w:styleId="Subtitle1">
    <w:name w:val="Subtitle1"/>
    <w:qFormat/>
    <w:rPr>
      <w:rFonts w:ascii="XO Thames" w:hAnsi="XO Thames"/>
      <w:i/>
      <w:color w:val="000000"/>
      <w:sz w:val="24"/>
    </w:rPr>
  </w:style>
  <w:style w:type="character" w:customStyle="1" w:styleId="Contents42">
    <w:name w:val="Contents 42"/>
    <w:link w:val="Contents421"/>
    <w:qFormat/>
    <w:rPr>
      <w:rFonts w:ascii="XO Thames" w:hAnsi="XO Thames"/>
      <w:color w:val="000000"/>
      <w:sz w:val="28"/>
    </w:rPr>
  </w:style>
  <w:style w:type="character" w:customStyle="1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Title2">
    <w:name w:val="Title2"/>
    <w:qFormat/>
    <w:rPr>
      <w:rFonts w:ascii="XO Thames" w:hAnsi="XO Thames"/>
      <w:b/>
      <w:caps/>
      <w:color w:val="000000"/>
      <w:sz w:val="40"/>
    </w:rPr>
  </w:style>
  <w:style w:type="character" w:customStyle="1" w:styleId="Heading41">
    <w:name w:val="Heading 41"/>
    <w:qFormat/>
    <w:rPr>
      <w:rFonts w:ascii="XO Thames" w:hAnsi="XO Thames"/>
      <w:b/>
      <w:color w:val="000000"/>
      <w:sz w:val="24"/>
    </w:rPr>
  </w:style>
  <w:style w:type="character" w:customStyle="1" w:styleId="caption21">
    <w:name w:val="caption21"/>
    <w:link w:val="caption211"/>
    <w:qFormat/>
    <w:rPr>
      <w:i/>
      <w:sz w:val="24"/>
    </w:rPr>
  </w:style>
  <w:style w:type="character" w:customStyle="1" w:styleId="Heading21">
    <w:name w:val="Heading 21"/>
    <w:qFormat/>
    <w:rPr>
      <w:rFonts w:ascii="XO Thames" w:hAnsi="XO Thames"/>
      <w:b/>
      <w:color w:val="000000"/>
      <w:sz w:val="28"/>
    </w:rPr>
  </w:style>
  <w:style w:type="character" w:customStyle="1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customStyle="1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customStyle="1" w:styleId="Heading52">
    <w:name w:val="Heading 52"/>
    <w:link w:val="Heading521"/>
    <w:qFormat/>
    <w:rPr>
      <w:rFonts w:ascii="XO Thames" w:hAnsi="XO Thames"/>
      <w:b/>
      <w:color w:val="000000"/>
      <w:spacing w:val="0"/>
      <w:sz w:val="22"/>
    </w:rPr>
  </w:style>
  <w:style w:type="character" w:customStyle="1" w:styleId="af3">
    <w:name w:val="Текст выноски Знак"/>
    <w:basedOn w:val="a0"/>
    <w:link w:val="af4"/>
    <w:uiPriority w:val="99"/>
    <w:semiHidden/>
    <w:qFormat/>
    <w:rPr>
      <w:rFonts w:ascii="Tahoma" w:hAnsi="Tahoma" w:cs="Mangal"/>
      <w:sz w:val="16"/>
      <w:szCs w:val="14"/>
    </w:rPr>
  </w:style>
  <w:style w:type="paragraph" w:customStyle="1" w:styleId="17">
    <w:name w:val="Заголовок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8">
    <w:name w:val="index heading"/>
    <w:basedOn w:val="1121111111111111"/>
  </w:style>
  <w:style w:type="paragraph" w:customStyle="1" w:styleId="110">
    <w:name w:val="Заголовок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">
    <w:name w:val="Заголовок112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">
    <w:name w:val="Заголовок112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">
    <w:name w:val="Заголовок112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">
    <w:name w:val="Заголовок112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">
    <w:name w:val="Заголовок112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">
    <w:name w:val="Заголовок112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">
    <w:name w:val="Заголовок112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">
    <w:name w:val="Заголовок112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">
    <w:name w:val="Заголовок112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">
    <w:name w:val="Заголовок112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">
    <w:name w:val="Заголовок112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">
    <w:name w:val="Заголовок112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">
    <w:name w:val="Заголовок112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">
    <w:name w:val="Заголовок112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f9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fa">
    <w:name w:val="No Spacing"/>
    <w:uiPriority w:val="1"/>
    <w:qFormat/>
  </w:style>
  <w:style w:type="paragraph" w:styleId="21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4">
    <w:name w:val="Intense Quote"/>
    <w:basedOn w:val="a"/>
    <w:next w:val="a"/>
    <w:link w:val="a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customStyle="1" w:styleId="afb">
    <w:name w:val="Колонтитул"/>
    <w:qFormat/>
    <w:rPr>
      <w:rFonts w:ascii="XO Thames" w:hAnsi="XO Thames"/>
      <w:sz w:val="20"/>
    </w:rPr>
  </w:style>
  <w:style w:type="paragraph" w:styleId="a6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a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afc">
    <w:name w:val="TOC Heading"/>
    <w:uiPriority w:val="39"/>
    <w:unhideWhenUsed/>
    <w:qFormat/>
  </w:style>
  <w:style w:type="paragraph" w:styleId="afd">
    <w:name w:val="table of figures"/>
    <w:basedOn w:val="a"/>
    <w:next w:val="a"/>
    <w:uiPriority w:val="99"/>
    <w:unhideWhenUsed/>
    <w:pPr>
      <w:spacing w:after="0"/>
    </w:pPr>
  </w:style>
  <w:style w:type="paragraph" w:customStyle="1" w:styleId="11211111111111111">
    <w:name w:val="Заголовок112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">
    <w:name w:val="Заголовок112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">
    <w:name w:val="Заголовок112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1">
    <w:name w:val="Заголовок1121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11">
    <w:name w:val="Заголовок11211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111">
    <w:name w:val="Заголовок112111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1111">
    <w:name w:val="Заголовок1121111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11111">
    <w:name w:val="Заголовок11211111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111111">
    <w:name w:val="Заголовок112111111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1111111">
    <w:name w:val="Заголовок1121111111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12111111111111111111111111">
    <w:name w:val="Заголовок112111111111111111111111111"/>
    <w:basedOn w:val="a"/>
    <w:next w:val="af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caption2">
    <w:name w:val="caption2"/>
    <w:basedOn w:val="a"/>
    <w:qFormat/>
    <w:pPr>
      <w:spacing w:before="120" w:after="120"/>
    </w:pPr>
    <w:rPr>
      <w:i/>
      <w:sz w:val="24"/>
    </w:rPr>
  </w:style>
  <w:style w:type="paragraph" w:customStyle="1" w:styleId="120">
    <w:name w:val="Указатель12"/>
    <w:basedOn w:val="a"/>
    <w:qFormat/>
    <w:pPr>
      <w:suppressLineNumbers/>
    </w:pPr>
  </w:style>
  <w:style w:type="paragraph" w:customStyle="1" w:styleId="1121111111111111111111111111">
    <w:name w:val="Заголовок1121111111111111111111111111"/>
    <w:basedOn w:val="a"/>
    <w:next w:val="af5"/>
    <w:link w:val="af1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1210">
    <w:name w:val="Указатель121"/>
    <w:basedOn w:val="a"/>
    <w:link w:val="10"/>
    <w:qFormat/>
  </w:style>
  <w:style w:type="paragraph" w:customStyle="1" w:styleId="Contents521">
    <w:name w:val="Contents 521"/>
    <w:link w:val="Contents52"/>
    <w:qFormat/>
    <w:rPr>
      <w:rFonts w:ascii="XO Thames" w:hAnsi="XO Thames"/>
      <w:sz w:val="28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Textbody21">
    <w:name w:val="Text body21"/>
    <w:link w:val="Textbody2"/>
    <w:qFormat/>
  </w:style>
  <w:style w:type="paragraph" w:customStyle="1" w:styleId="Contents63">
    <w:name w:val="Contents 63"/>
    <w:link w:val="Contents6"/>
    <w:qFormat/>
    <w:rPr>
      <w:rFonts w:ascii="XO Thames" w:hAnsi="XO Thames"/>
      <w:sz w:val="28"/>
    </w:rPr>
  </w:style>
  <w:style w:type="paragraph" w:customStyle="1" w:styleId="Internetlink11">
    <w:name w:val="Internet link11"/>
    <w:link w:val="Internetlink1"/>
    <w:qFormat/>
    <w:rPr>
      <w:rFonts w:ascii="Calibri" w:hAnsi="Calibri"/>
      <w:color w:val="0000FF"/>
      <w:u w:val="single"/>
    </w:rPr>
  </w:style>
  <w:style w:type="paragraph" w:customStyle="1" w:styleId="Heading311">
    <w:name w:val="Heading 311"/>
    <w:link w:val="Heading31"/>
    <w:qFormat/>
    <w:rPr>
      <w:rFonts w:ascii="XO Thames" w:hAnsi="XO Thames"/>
      <w:b/>
      <w:sz w:val="26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Contents121">
    <w:name w:val="Contents 121"/>
    <w:link w:val="Contents12"/>
    <w:qFormat/>
    <w:rPr>
      <w:rFonts w:ascii="XO Thames" w:hAnsi="XO Thames"/>
      <w:b/>
      <w:sz w:val="28"/>
    </w:rPr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tents621">
    <w:name w:val="Contents 621"/>
    <w:link w:val="Contents62"/>
    <w:qFormat/>
    <w:rPr>
      <w:rFonts w:ascii="XO Thames" w:hAnsi="XO Thames"/>
      <w:sz w:val="28"/>
    </w:rPr>
  </w:style>
  <w:style w:type="paragraph" w:styleId="71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tents321">
    <w:name w:val="Contents 321"/>
    <w:link w:val="Contents32"/>
    <w:qFormat/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customStyle="1" w:styleId="Heading1111">
    <w:name w:val="Heading 1111"/>
    <w:link w:val="Heading111"/>
    <w:qFormat/>
    <w:rPr>
      <w:rFonts w:ascii="XO Thames" w:hAnsi="XO Thames"/>
      <w:b/>
      <w:sz w:val="32"/>
    </w:rPr>
  </w:style>
  <w:style w:type="paragraph" w:customStyle="1" w:styleId="Contents511">
    <w:name w:val="Contents 511"/>
    <w:link w:val="Contents51"/>
    <w:qFormat/>
    <w:rPr>
      <w:rFonts w:ascii="XO Thames" w:hAnsi="XO Thames"/>
      <w:sz w:val="28"/>
    </w:rPr>
  </w:style>
  <w:style w:type="paragraph" w:customStyle="1" w:styleId="111">
    <w:name w:val="Указатель111"/>
    <w:basedOn w:val="a"/>
    <w:link w:val="11"/>
    <w:qFormat/>
  </w:style>
  <w:style w:type="paragraph" w:customStyle="1" w:styleId="121">
    <w:name w:val="Заголовок121"/>
    <w:basedOn w:val="a"/>
    <w:next w:val="af5"/>
    <w:link w:val="12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DefaultParagraphFont111">
    <w:name w:val="Default Paragraph Font111"/>
    <w:link w:val="DefaultParagraphFont11"/>
    <w:qFormat/>
  </w:style>
  <w:style w:type="paragraph" w:customStyle="1" w:styleId="Contents921">
    <w:name w:val="Contents 921"/>
    <w:link w:val="Contents92"/>
    <w:qFormat/>
    <w:rPr>
      <w:rFonts w:ascii="XO Thames" w:hAnsi="XO Thames"/>
      <w:sz w:val="28"/>
    </w:rPr>
  </w:style>
  <w:style w:type="paragraph" w:customStyle="1" w:styleId="Heading3121">
    <w:name w:val="Heading 3121"/>
    <w:link w:val="Heading312"/>
    <w:qFormat/>
    <w:rPr>
      <w:rFonts w:ascii="XO Thames" w:hAnsi="XO Thames"/>
      <w:b/>
      <w:sz w:val="26"/>
    </w:rPr>
  </w:style>
  <w:style w:type="paragraph" w:customStyle="1" w:styleId="Heading221">
    <w:name w:val="Heading 221"/>
    <w:link w:val="Heading22"/>
    <w:qFormat/>
    <w:rPr>
      <w:rFonts w:ascii="XO Thames" w:hAnsi="XO Thames"/>
      <w:b/>
      <w:sz w:val="28"/>
    </w:rPr>
  </w:style>
  <w:style w:type="paragraph" w:customStyle="1" w:styleId="Contents821">
    <w:name w:val="Contents 821"/>
    <w:link w:val="Contents82"/>
    <w:qFormat/>
    <w:rPr>
      <w:rFonts w:ascii="XO Thames" w:hAnsi="XO Thames"/>
      <w:sz w:val="28"/>
    </w:rPr>
  </w:style>
  <w:style w:type="paragraph" w:customStyle="1" w:styleId="Contents811">
    <w:name w:val="Contents 811"/>
    <w:link w:val="Contents81"/>
    <w:qFormat/>
    <w:rPr>
      <w:rFonts w:ascii="XO Thames" w:hAnsi="XO Thames"/>
      <w:sz w:val="28"/>
    </w:rPr>
  </w:style>
  <w:style w:type="paragraph" w:customStyle="1" w:styleId="Contents721">
    <w:name w:val="Contents 721"/>
    <w:link w:val="Contents72"/>
    <w:qFormat/>
    <w:rPr>
      <w:rFonts w:ascii="XO Thames" w:hAnsi="XO Thames"/>
      <w:sz w:val="28"/>
    </w:rPr>
  </w:style>
  <w:style w:type="paragraph" w:customStyle="1" w:styleId="113">
    <w:name w:val="Заголовок таблицы11"/>
    <w:qFormat/>
    <w:pPr>
      <w:jc w:val="center"/>
    </w:pPr>
    <w:rPr>
      <w:b/>
    </w:rPr>
  </w:style>
  <w:style w:type="paragraph" w:customStyle="1" w:styleId="Title121">
    <w:name w:val="Title121"/>
    <w:link w:val="Title12"/>
    <w:qFormat/>
    <w:rPr>
      <w:rFonts w:ascii="XO Thames" w:hAnsi="XO Thames"/>
      <w:b/>
      <w:caps/>
      <w:sz w:val="40"/>
    </w:rPr>
  </w:style>
  <w:style w:type="paragraph" w:customStyle="1" w:styleId="Contents911">
    <w:name w:val="Contents 911"/>
    <w:link w:val="Contents91"/>
    <w:qFormat/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List13">
    <w:name w:val="List13"/>
    <w:basedOn w:val="Textbody3"/>
    <w:link w:val="List11"/>
    <w:qFormat/>
  </w:style>
  <w:style w:type="paragraph" w:customStyle="1" w:styleId="Contents311">
    <w:name w:val="Contents 311"/>
    <w:link w:val="Contents31"/>
    <w:qFormat/>
    <w:rPr>
      <w:rFonts w:ascii="XO Thames" w:hAnsi="XO Thames"/>
      <w:sz w:val="28"/>
    </w:rPr>
  </w:style>
  <w:style w:type="paragraph" w:customStyle="1" w:styleId="Contents13">
    <w:name w:val="Contents 13"/>
    <w:link w:val="Contents1"/>
    <w:qFormat/>
    <w:rPr>
      <w:rFonts w:ascii="XO Thames" w:hAnsi="XO Thames"/>
      <w:b/>
      <w:sz w:val="28"/>
    </w:rPr>
  </w:style>
  <w:style w:type="paragraph" w:customStyle="1" w:styleId="BalloonText1">
    <w:name w:val="Balloon Text1"/>
    <w:basedOn w:val="a"/>
    <w:link w:val="15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Subtitle21">
    <w:name w:val="Subtitle21"/>
    <w:link w:val="Subtitle2"/>
    <w:qFormat/>
    <w:rPr>
      <w:rFonts w:ascii="XO Thames" w:hAnsi="XO Thames"/>
      <w:i/>
      <w:sz w:val="24"/>
    </w:rPr>
  </w:style>
  <w:style w:type="paragraph" w:customStyle="1" w:styleId="Footnote21">
    <w:name w:val="Footnote21"/>
    <w:link w:val="Footnote2"/>
    <w:qFormat/>
    <w:pPr>
      <w:ind w:firstLine="851"/>
      <w:jc w:val="both"/>
    </w:pPr>
    <w:rPr>
      <w:rFonts w:ascii="XO Thames" w:hAnsi="XO Thames"/>
    </w:rPr>
  </w:style>
  <w:style w:type="paragraph" w:customStyle="1" w:styleId="Footnote111">
    <w:name w:val="Footnote111"/>
    <w:link w:val="Footnote11"/>
    <w:qFormat/>
    <w:pPr>
      <w:ind w:firstLine="851"/>
      <w:jc w:val="both"/>
    </w:pPr>
    <w:rPr>
      <w:rFonts w:ascii="XO Thames" w:hAnsi="XO Thames"/>
    </w:rPr>
  </w:style>
  <w:style w:type="paragraph" w:customStyle="1" w:styleId="Internetlink21">
    <w:name w:val="Internet link21"/>
    <w:link w:val="Internetlink2"/>
    <w:qFormat/>
    <w:rPr>
      <w:rFonts w:ascii="Calibri" w:hAnsi="Calibri"/>
      <w:color w:val="0000FF"/>
      <w:u w:val="single"/>
    </w:rPr>
  </w:style>
  <w:style w:type="paragraph" w:customStyle="1" w:styleId="Heading4111">
    <w:name w:val="Heading 4111"/>
    <w:link w:val="Heading411"/>
    <w:qFormat/>
    <w:rPr>
      <w:rFonts w:ascii="XO Thames" w:hAnsi="XO Thames"/>
      <w:b/>
      <w:sz w:val="24"/>
    </w:rPr>
  </w:style>
  <w:style w:type="paragraph" w:customStyle="1" w:styleId="List121">
    <w:name w:val="List121"/>
    <w:basedOn w:val="Textbody21"/>
    <w:link w:val="List12"/>
    <w:qFormat/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customStyle="1" w:styleId="Textbody3">
    <w:name w:val="Text body3"/>
    <w:link w:val="Textbody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14">
    <w:name w:val="Содержимое таблицы11"/>
    <w:basedOn w:val="a"/>
    <w:qFormat/>
    <w:pPr>
      <w:widowControl w:val="0"/>
    </w:pPr>
  </w:style>
  <w:style w:type="paragraph" w:customStyle="1" w:styleId="Heading2111">
    <w:name w:val="Heading 2111"/>
    <w:link w:val="Heading211"/>
    <w:qFormat/>
    <w:rPr>
      <w:rFonts w:ascii="XO Thames" w:hAnsi="XO Thames"/>
      <w:b/>
      <w:sz w:val="28"/>
    </w:rPr>
  </w:style>
  <w:style w:type="paragraph" w:customStyle="1" w:styleId="1111">
    <w:name w:val="Заголовок1111"/>
    <w:basedOn w:val="a"/>
    <w:next w:val="af5"/>
    <w:link w:val="1110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BalloonText111">
    <w:name w:val="Balloon Text111"/>
    <w:basedOn w:val="a"/>
    <w:link w:val="BalloonText11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indexheading111">
    <w:name w:val="index heading111"/>
    <w:basedOn w:val="a"/>
    <w:link w:val="indexheading11"/>
    <w:qFormat/>
  </w:style>
  <w:style w:type="paragraph" w:styleId="91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15">
    <w:name w:val="Колонтитул11"/>
    <w:qFormat/>
    <w:rPr>
      <w:rFonts w:ascii="XO Thames" w:hAnsi="XO Thames"/>
      <w:sz w:val="20"/>
    </w:rPr>
  </w:style>
  <w:style w:type="paragraph" w:customStyle="1" w:styleId="Contents73">
    <w:name w:val="Contents 73"/>
    <w:link w:val="Contents71"/>
    <w:qFormat/>
    <w:rPr>
      <w:rFonts w:ascii="XO Thames" w:hAnsi="XO Thames"/>
      <w:sz w:val="28"/>
    </w:rPr>
  </w:style>
  <w:style w:type="paragraph" w:customStyle="1" w:styleId="Caption12">
    <w:name w:val="Caption12"/>
    <w:link w:val="Caption11"/>
    <w:qFormat/>
    <w:rPr>
      <w:i/>
      <w:sz w:val="24"/>
    </w:rPr>
  </w:style>
  <w:style w:type="paragraph" w:styleId="81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tents221">
    <w:name w:val="Contents 221"/>
    <w:link w:val="Contents22"/>
    <w:qFormat/>
    <w:rPr>
      <w:rFonts w:ascii="XO Thames" w:hAnsi="XO Thames"/>
      <w:sz w:val="28"/>
    </w:rPr>
  </w:style>
  <w:style w:type="paragraph" w:customStyle="1" w:styleId="caption31">
    <w:name w:val="caption31"/>
    <w:basedOn w:val="a"/>
    <w:link w:val="caption3"/>
    <w:qFormat/>
    <w:pPr>
      <w:spacing w:before="120" w:after="120"/>
    </w:pPr>
    <w:rPr>
      <w:i/>
      <w:sz w:val="24"/>
    </w:rPr>
  </w:style>
  <w:style w:type="paragraph" w:customStyle="1" w:styleId="Heading5111">
    <w:name w:val="Heading 5111"/>
    <w:link w:val="Heading511"/>
    <w:qFormat/>
    <w:rPr>
      <w:rFonts w:ascii="XO Thames" w:hAnsi="XO Thames"/>
      <w:b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Heading121">
    <w:name w:val="Heading 121"/>
    <w:link w:val="Heading12"/>
    <w:qFormat/>
    <w:rPr>
      <w:rFonts w:ascii="XO Thames" w:hAnsi="XO Thames"/>
      <w:b/>
      <w:sz w:val="32"/>
    </w:rPr>
  </w:style>
  <w:style w:type="paragraph" w:customStyle="1" w:styleId="Subtitle111">
    <w:name w:val="Subtitle111"/>
    <w:link w:val="Subtitle11"/>
    <w:qFormat/>
    <w:rPr>
      <w:rFonts w:ascii="XO Thames" w:hAnsi="XO Thames"/>
      <w:i/>
      <w:sz w:val="24"/>
    </w:rPr>
  </w:style>
  <w:style w:type="paragraph" w:customStyle="1" w:styleId="Contents23">
    <w:name w:val="Contents 23"/>
    <w:link w:val="Contents21"/>
    <w:qFormat/>
    <w:rPr>
      <w:rFonts w:ascii="XO Thames" w:hAnsi="XO Thames"/>
      <w:sz w:val="28"/>
    </w:rPr>
  </w:style>
  <w:style w:type="paragraph" w:styleId="afe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tents421">
    <w:name w:val="Contents 421"/>
    <w:link w:val="Contents42"/>
    <w:qFormat/>
    <w:rPr>
      <w:rFonts w:ascii="XO Thames" w:hAnsi="XO Thames"/>
      <w:sz w:val="28"/>
    </w:rPr>
  </w:style>
  <w:style w:type="paragraph" w:customStyle="1" w:styleId="Title11">
    <w:name w:val="Title11"/>
    <w:link w:val="Title1"/>
    <w:qFormat/>
    <w:rPr>
      <w:rFonts w:ascii="XO Thames" w:hAnsi="XO Thames"/>
      <w:b/>
      <w:caps/>
      <w:sz w:val="40"/>
    </w:rPr>
  </w:style>
  <w:style w:type="paragraph" w:styleId="aff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caption211">
    <w:name w:val="caption211"/>
    <w:basedOn w:val="a"/>
    <w:link w:val="caption21"/>
    <w:qFormat/>
    <w:pPr>
      <w:spacing w:before="120" w:after="120"/>
    </w:pPr>
    <w:rPr>
      <w:i/>
      <w:sz w:val="24"/>
    </w:rPr>
  </w:style>
  <w:style w:type="paragraph" w:customStyle="1" w:styleId="Heading421">
    <w:name w:val="Heading 421"/>
    <w:link w:val="Heading42"/>
    <w:qFormat/>
    <w:rPr>
      <w:rFonts w:ascii="XO Thames" w:hAnsi="XO Thames"/>
      <w:b/>
      <w:sz w:val="24"/>
    </w:rPr>
  </w:style>
  <w:style w:type="paragraph" w:customStyle="1" w:styleId="Contents43">
    <w:name w:val="Contents 43"/>
    <w:link w:val="Contents41"/>
    <w:qFormat/>
    <w:rPr>
      <w:rFonts w:ascii="XO Thames" w:hAnsi="XO Thames"/>
      <w:sz w:val="28"/>
    </w:rPr>
  </w:style>
  <w:style w:type="paragraph" w:customStyle="1" w:styleId="Heading521">
    <w:name w:val="Heading 521"/>
    <w:link w:val="Heading52"/>
    <w:qFormat/>
    <w:rPr>
      <w:rFonts w:ascii="XO Thames" w:hAnsi="XO Thames"/>
      <w:b/>
    </w:rPr>
  </w:style>
  <w:style w:type="paragraph" w:styleId="af4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nil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link w:val="13"/>
    <w:uiPriority w:val="99"/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link w:val="14"/>
    <w:uiPriority w:val="99"/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link w:val="16"/>
    <w:uiPriority w:val="99"/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nil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nil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nil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nil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nil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nil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nil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nil"/>
      <w:tblBorders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left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4.3687499999999997E-2"/>
          <c:y val="2.4888888888888901E-2"/>
          <c:w val="0.95631250000000001"/>
          <c:h val="0.511222222222222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Республика Башкортостан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dLbl>
              <c:idx val="0"/>
              <c:layout>
                <c:manualLayout>
                  <c:x val="7.6699999999999997E-3"/>
                  <c:y val="-4.67699999999999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7.6699999999999997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4.6020000000000002E-3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3.068E-3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8"/>
                <c:pt idx="0">
                  <c:v>Надзор в области промышленной безопасности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 2025</c:v>
                </c:pt>
                <c:pt idx="3">
                  <c:v>Энергетический надзор 9 м  2024</c:v>
                </c:pt>
                <c:pt idx="4">
                  <c:v>Надзор в сфере теплоснабжения 9 м  2025</c:v>
                </c:pt>
                <c:pt idx="5">
                  <c:v>Надзор в сфере теплоснабжения 9 м  2024</c:v>
                </c:pt>
                <c:pt idx="6">
                  <c:v>Надзор за ГТС 9 м 2025</c:v>
                </c:pt>
                <c:pt idx="7">
                  <c:v>Надзор за ГТС 9 м 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Удмуртская Республика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6.136E-3"/>
                  <c:y val="0"/>
                </c:manualLayout>
              </c:layout>
              <c:numFmt formatCode="0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6.136E-3"/>
                  <c:y val="-9.3550000000000005E-3"/>
                </c:manualLayout>
              </c:layout>
              <c:numFmt formatCode="0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4.6020000000000002E-3"/>
                  <c:y val="-9.3550000000000005E-3"/>
                </c:manualLayout>
              </c:layout>
              <c:numFmt formatCode="0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3.068E-3"/>
                  <c:y val="0"/>
                </c:manualLayout>
              </c:layout>
              <c:numFmt formatCode="0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0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8"/>
                <c:pt idx="0">
                  <c:v>Надзор в области промышленной безопасности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 2025</c:v>
                </c:pt>
                <c:pt idx="3">
                  <c:v>Энергетический надзор 9 м  2024</c:v>
                </c:pt>
                <c:pt idx="4">
                  <c:v>Надзор в сфере теплоснабжения 9 м  2025</c:v>
                </c:pt>
                <c:pt idx="5">
                  <c:v>Надзор в сфере теплоснабжения 9 м  2024</c:v>
                </c:pt>
                <c:pt idx="6">
                  <c:v>Надзор за ГТС 9 м 2025</c:v>
                </c:pt>
                <c:pt idx="7">
                  <c:v>Надзор за ГТС 9 м 2024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9BBB59"/>
              </a:solidFill>
              <a:ln w="0"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dLbl>
              <c:idx val="0"/>
              <c:layout>
                <c:manualLayout>
                  <c:x val="6.136E-3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6.136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6.136E-3"/>
                  <c:y val="-1.4031999999999999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4.6020000000000002E-3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8"/>
                <c:pt idx="0">
                  <c:v>Надзор в области промышленной безопасности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 2025</c:v>
                </c:pt>
                <c:pt idx="3">
                  <c:v>Энергетический надзор 9 м  2024</c:v>
                </c:pt>
                <c:pt idx="4">
                  <c:v>Надзор в сфере теплоснабжения 9 м  2025</c:v>
                </c:pt>
                <c:pt idx="5">
                  <c:v>Надзор в сфере теплоснабжения 9 м  2024</c:v>
                </c:pt>
                <c:pt idx="6">
                  <c:v>Надзор за ГТС 9 м 2025</c:v>
                </c:pt>
                <c:pt idx="7">
                  <c:v>Надзор за ГТС 9 м 2024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Кировская область</c:v>
                </c:pt>
              </c:strCache>
            </c:strRef>
          </c:tx>
          <c:spPr>
            <a:solidFill>
              <a:srgbClr val="8064A2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9.2029999999999994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4.6020000000000002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6.136E-3"/>
                  <c:y val="-4.67699999999999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4.6020000000000002E-3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8"/>
                <c:pt idx="0">
                  <c:v>Надзор в области промышленной безопасности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 2025</c:v>
                </c:pt>
                <c:pt idx="3">
                  <c:v>Энергетический надзор 9 м  2024</c:v>
                </c:pt>
                <c:pt idx="4">
                  <c:v>Надзор в сфере теплоснабжения 9 м  2025</c:v>
                </c:pt>
                <c:pt idx="5">
                  <c:v>Надзор в сфере теплоснабжения 9 м  2024</c:v>
                </c:pt>
                <c:pt idx="6">
                  <c:v>Надзор за ГТС 9 м 2025</c:v>
                </c:pt>
                <c:pt idx="7">
                  <c:v>Надзор за ГТС 9 м 2024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Оренбургская область </c:v>
                </c:pt>
              </c:strCache>
            </c:strRef>
          </c:tx>
          <c:spPr>
            <a:solidFill>
              <a:srgbClr val="4BACC6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4BACC6"/>
              </a:solidFill>
              <a:ln w="0"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4BACC6"/>
              </a:solidFill>
              <a:ln w="0"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4BACC6"/>
              </a:solidFill>
              <a:ln w="0"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4BACC6"/>
              </a:solidFill>
              <a:ln w="0">
                <a:noFill/>
              </a:ln>
            </c:spPr>
          </c:dPt>
          <c:dLbls>
            <c:dLbl>
              <c:idx val="0"/>
              <c:layout>
                <c:manualLayout>
                  <c:x val="9.2029999999999994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6.136E-3"/>
                  <c:y val="-4.67699999999999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6.136E-3"/>
                  <c:y val="-4.67699999999999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6.136E-3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8"/>
                <c:pt idx="0">
                  <c:v>Надзор в области промышленной безопасности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 2025</c:v>
                </c:pt>
                <c:pt idx="3">
                  <c:v>Энергетический надзор 9 м  2024</c:v>
                </c:pt>
                <c:pt idx="4">
                  <c:v>Надзор в сфере теплоснабжения 9 м  2025</c:v>
                </c:pt>
                <c:pt idx="5">
                  <c:v>Надзор в сфере теплоснабжения 9 м  2024</c:v>
                </c:pt>
                <c:pt idx="6">
                  <c:v>Надзор за ГТС 9 м 2025</c:v>
                </c:pt>
                <c:pt idx="7">
                  <c:v>Надзор за ГТС 9 м 2024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8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67712"/>
        <c:axId val="22469248"/>
        <c:axId val="0"/>
      </c:bar3DChart>
      <c:catAx>
        <c:axId val="2246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  <a:ea typeface="Arial"/>
              </a:defRPr>
            </a:pPr>
            <a:endParaRPr lang="ru-RU"/>
          </a:p>
        </c:txPr>
        <c:crossAx val="22469248"/>
        <c:crosses val="autoZero"/>
        <c:auto val="1"/>
        <c:lblAlgn val="ctr"/>
        <c:lblOffset val="100"/>
        <c:noMultiLvlLbl val="0"/>
      </c:catAx>
      <c:valAx>
        <c:axId val="2246924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  <a:ea typeface="Arial"/>
              </a:defRPr>
            </a:pPr>
            <a:endParaRPr lang="ru-RU"/>
          </a:p>
        </c:txPr>
        <c:crossAx val="2246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9374999999999993E-3"/>
          <c:y val="0.71277777777777795"/>
          <c:w val="0.97999874992186997"/>
          <c:h val="0.13523724858317601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100" b="0" strike="noStrike" spc="-1">
              <a:solidFill>
                <a:srgbClr val="000000"/>
              </a:solidFill>
              <a:latin typeface="Times New Roman"/>
              <a:ea typeface="Arial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3.8187499999999999E-2"/>
          <c:y val="4.2555555555555603E-2"/>
          <c:w val="0.94606250000000003"/>
          <c:h val="0.617555555555555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Республика Башкортостан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dLbl>
              <c:idx val="0"/>
              <c:layout>
                <c:manualLayout>
                  <c:x val="7.6699999999999997E-3"/>
                  <c:y val="-4.67699999999999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3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7.6699999999999997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3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 wrap="square"/>
              <a:lstStyle/>
              <a:p>
                <a:pPr>
                  <a:defRPr sz="13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Надзор в области промышленной безопасности 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2025</c:v>
                </c:pt>
                <c:pt idx="3">
                  <c:v>Энергетический надзор 9 м 2024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Удмуртская Республика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504D"/>
              </a:solidFill>
              <a:ln w="0">
                <a:noFill/>
              </a:ln>
            </c:spPr>
          </c:dPt>
          <c:dLbls>
            <c:dLbl>
              <c:idx val="0"/>
              <c:layout>
                <c:manualLayout>
                  <c:x val="6.136E-3"/>
                  <c:y val="0"/>
                </c:manualLayout>
              </c:layout>
              <c:numFmt formatCode="0" sourceLinked="0"/>
              <c:spPr/>
              <c:txPr>
                <a:bodyPr wrap="square"/>
                <a:lstStyle/>
                <a:p>
                  <a:pPr>
                    <a:defRPr sz="13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6.136E-3"/>
                  <c:y val="-9.3550000000000005E-3"/>
                </c:manualLayout>
              </c:layout>
              <c:numFmt formatCode="0" sourceLinked="0"/>
              <c:spPr/>
              <c:txPr>
                <a:bodyPr wrap="square"/>
                <a:lstStyle/>
                <a:p>
                  <a:pPr>
                    <a:defRPr sz="13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0" sourceLinked="0"/>
            <c:txPr>
              <a:bodyPr wrap="square"/>
              <a:lstStyle/>
              <a:p>
                <a:pPr>
                  <a:defRPr sz="13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Надзор в области промышленной безопасности 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2025</c:v>
                </c:pt>
                <c:pt idx="3">
                  <c:v>Энергетический надзор 9 м 2024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sz="13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Надзор в области промышленной безопасности 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2025</c:v>
                </c:pt>
                <c:pt idx="3">
                  <c:v>Энергетический надзор 9 м 2024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Кировская область</c:v>
                </c:pt>
              </c:strCache>
            </c:strRef>
          </c:tx>
          <c:spPr>
            <a:solidFill>
              <a:srgbClr val="8064A2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8064A2"/>
              </a:solidFill>
              <a:ln w="0"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8064A2"/>
              </a:solidFill>
              <a:ln w="0">
                <a:noFill/>
              </a:ln>
            </c:spPr>
          </c:dPt>
          <c:dLbls>
            <c:dLbl>
              <c:idx val="0"/>
              <c:layout>
                <c:manualLayout>
                  <c:x val="9.2029999999999994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3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4.6020000000000002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3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 wrap="square"/>
              <a:lstStyle/>
              <a:p>
                <a:pPr>
                  <a:defRPr sz="13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Надзор в области промышленной безопасности 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2025</c:v>
                </c:pt>
                <c:pt idx="3">
                  <c:v>Энергетический надзор 9 м 2024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Оренбургская область </c:v>
                </c:pt>
              </c:strCache>
            </c:strRef>
          </c:tx>
          <c:spPr>
            <a:solidFill>
              <a:srgbClr val="4BACC6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4BACC6"/>
              </a:solidFill>
              <a:ln w="0"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4BACC6"/>
              </a:solidFill>
              <a:ln w="0">
                <a:noFill/>
              </a:ln>
            </c:spPr>
          </c:dPt>
          <c:dLbls>
            <c:dLbl>
              <c:idx val="0"/>
              <c:layout>
                <c:manualLayout>
                  <c:x val="9.2029999999999994E-3"/>
                  <c:y val="-9.355000000000000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3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6.136E-3"/>
                  <c:y val="-4.67699999999999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3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 wrap="square"/>
              <a:lstStyle/>
              <a:p>
                <a:pPr>
                  <a:defRPr sz="13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Надзор в области промышленной безопасности  9 м 2025</c:v>
                </c:pt>
                <c:pt idx="1">
                  <c:v>Надзор в области промышленной безопасности  9 м 2024</c:v>
                </c:pt>
                <c:pt idx="2">
                  <c:v>Энергетический надзор 9 м 2025</c:v>
                </c:pt>
                <c:pt idx="3">
                  <c:v>Энергетический надзор 9 м 2024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538880"/>
        <c:axId val="23081344"/>
        <c:axId val="0"/>
      </c:bar3DChart>
      <c:catAx>
        <c:axId val="22538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Times New Roman"/>
                <a:ea typeface="Arial"/>
              </a:defRPr>
            </a:pPr>
            <a:endParaRPr lang="ru-RU"/>
          </a:p>
        </c:txPr>
        <c:crossAx val="23081344"/>
        <c:crosses val="autoZero"/>
        <c:auto val="1"/>
        <c:lblAlgn val="ctr"/>
        <c:lblOffset val="100"/>
        <c:noMultiLvlLbl val="0"/>
      </c:catAx>
      <c:valAx>
        <c:axId val="23081344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  <a:ea typeface="Arial"/>
              </a:defRPr>
            </a:pPr>
            <a:endParaRPr lang="ru-RU"/>
          </a:p>
        </c:txPr>
        <c:crossAx val="2253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1177777777777804"/>
          <c:w val="0.97974873429589404"/>
          <c:h val="0.156461829092121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100" b="0" strike="noStrike" spc="-1">
              <a:solidFill>
                <a:srgbClr val="000000"/>
              </a:solidFill>
              <a:latin typeface="Times New Roman"/>
              <a:ea typeface="Arial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Ю. Василюк</cp:lastModifiedBy>
  <cp:revision>43</cp:revision>
  <dcterms:created xsi:type="dcterms:W3CDTF">2025-01-27T10:42:00Z</dcterms:created>
  <dcterms:modified xsi:type="dcterms:W3CDTF">2025-10-13T06:47:00Z</dcterms:modified>
  <dc:language>ru-RU</dc:language>
</cp:coreProperties>
</file>